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A" w:rsidRDefault="001F2C7A" w:rsidP="008D60EF"/>
    <w:p w:rsidR="006B6771" w:rsidRDefault="006B6771" w:rsidP="006B6771">
      <w:pPr>
        <w:jc w:val="center"/>
        <w:rPr>
          <w:rFonts w:ascii="Arial" w:hAnsi="Arial" w:cs="Arial"/>
        </w:rPr>
      </w:pPr>
      <w:bookmarkStart w:id="0" w:name="_Toc288748230"/>
    </w:p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6B6771">
      <w:pPr>
        <w:jc w:val="center"/>
        <w:rPr>
          <w:rFonts w:ascii="Arial" w:hAnsi="Arial" w:cs="Arial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7A4B89" w:rsidRPr="007A4B89" w:rsidRDefault="007A4B89" w:rsidP="007A4B89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B89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У</w:t>
      </w:r>
      <w:r w:rsidRPr="007A4B89">
        <w:rPr>
          <w:b/>
          <w:sz w:val="28"/>
          <w:szCs w:val="28"/>
        </w:rPr>
        <w:t>чебным центрам</w:t>
      </w:r>
    </w:p>
    <w:p w:rsidR="007A4B89" w:rsidRDefault="007A4B89" w:rsidP="007A4B89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B89">
        <w:rPr>
          <w:b/>
          <w:sz w:val="28"/>
          <w:szCs w:val="28"/>
        </w:rPr>
        <w:t xml:space="preserve"> дополнительного профессионального образования специалистов </w:t>
      </w:r>
    </w:p>
    <w:p w:rsidR="007A4B89" w:rsidRPr="007A4B89" w:rsidRDefault="007A4B89" w:rsidP="007A4B89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B89">
        <w:rPr>
          <w:b/>
          <w:sz w:val="28"/>
          <w:szCs w:val="28"/>
        </w:rPr>
        <w:t>в области неразрушающего контроля и технической диагностики РОНКТД</w:t>
      </w: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Pr="0018345C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6B6771" w:rsidRPr="00F014E3" w:rsidRDefault="002204F0" w:rsidP="006B6771">
      <w:pPr>
        <w:contextualSpacing/>
        <w:jc w:val="center"/>
        <w:rPr>
          <w:b/>
          <w:bCs/>
        </w:rPr>
      </w:pPr>
      <w:r w:rsidRPr="002204F0">
        <w:t>Москва 2011</w:t>
      </w:r>
    </w:p>
    <w:p w:rsidR="006B6771" w:rsidRDefault="006B6771" w:rsidP="008D60EF"/>
    <w:p w:rsidR="006B6771" w:rsidRDefault="006B6771" w:rsidP="008D60EF">
      <w:pPr>
        <w:sectPr w:rsidR="006B6771" w:rsidSect="00090C01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F2C7A" w:rsidRDefault="001F2C7A" w:rsidP="008D60EF"/>
    <w:p w:rsidR="00BF4E75" w:rsidRDefault="00BF4E75" w:rsidP="008D60EF"/>
    <w:p w:rsidR="00BF4E75" w:rsidRDefault="00BF4E75" w:rsidP="008D60EF"/>
    <w:p w:rsidR="006B6771" w:rsidRPr="00F014E3" w:rsidRDefault="002204F0" w:rsidP="006B6771">
      <w:pPr>
        <w:spacing w:before="60"/>
        <w:contextualSpacing/>
        <w:jc w:val="both"/>
        <w:rPr>
          <w:b/>
          <w:bCs/>
        </w:rPr>
      </w:pPr>
      <w:r w:rsidRPr="002204F0">
        <w:t xml:space="preserve">Редакционная коллегия: </w:t>
      </w:r>
      <w:r w:rsidR="007A4B89" w:rsidRPr="002204F0">
        <w:t>Котельников В.С., Коновалов Н.Н., Соловьева М.О., Копытов С.Г., Муллин А.В., Шкатов П.Н., Артемьев  Б.В., Клюев С.В.</w:t>
      </w: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2204F0" w:rsidP="006B6771">
      <w:pPr>
        <w:spacing w:before="60" w:after="60"/>
        <w:contextualSpacing/>
        <w:jc w:val="both"/>
        <w:rPr>
          <w:b/>
          <w:bCs/>
        </w:rPr>
      </w:pPr>
      <w:r w:rsidRPr="002204F0">
        <w:t xml:space="preserve">Дата введения: </w:t>
      </w:r>
      <w:r w:rsidRPr="007A4B89">
        <w:t>май 2011</w:t>
      </w:r>
      <w:r w:rsidRPr="002204F0">
        <w:t xml:space="preserve"> </w:t>
      </w: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contextualSpacing/>
        <w:jc w:val="center"/>
        <w:rPr>
          <w:rFonts w:ascii="Arial" w:hAnsi="Arial" w:cs="Arial"/>
          <w:b/>
          <w:bCs/>
        </w:rPr>
      </w:pPr>
    </w:p>
    <w:p w:rsidR="006B6771" w:rsidRDefault="006B6771" w:rsidP="006B6771">
      <w:pPr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8D60EF">
      <w:pPr>
        <w:sectPr w:rsidR="006B6771" w:rsidSect="001F2C7A">
          <w:head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4236" w:rsidRDefault="00684236">
      <w:pPr>
        <w:jc w:val="center"/>
        <w:rPr>
          <w:b/>
        </w:rPr>
      </w:pPr>
    </w:p>
    <w:p w:rsidR="00684236" w:rsidRDefault="002204F0">
      <w:pPr>
        <w:jc w:val="center"/>
        <w:rPr>
          <w:b/>
        </w:rPr>
      </w:pPr>
      <w:r w:rsidRPr="002204F0">
        <w:rPr>
          <w:b/>
        </w:rPr>
        <w:t>Оглавление</w:t>
      </w:r>
    </w:p>
    <w:p w:rsidR="009205ED" w:rsidRPr="00B475FD" w:rsidRDefault="009205ED" w:rsidP="00DD0850"/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683336">
        <w:rPr>
          <w:szCs w:val="24"/>
        </w:rPr>
        <w:fldChar w:fldCharType="begin"/>
      </w:r>
      <w:r w:rsidR="009205ED">
        <w:rPr>
          <w:szCs w:val="24"/>
        </w:rPr>
        <w:instrText xml:space="preserve"> TOC \o "1-1" \h \z \u </w:instrText>
      </w:r>
      <w:r w:rsidRPr="00683336">
        <w:rPr>
          <w:szCs w:val="24"/>
        </w:rPr>
        <w:fldChar w:fldCharType="separate"/>
      </w:r>
      <w:hyperlink w:anchor="_Toc293423121" w:history="1">
        <w:r w:rsidR="00F26AA2" w:rsidRPr="00A97664">
          <w:rPr>
            <w:rStyle w:val="a7"/>
            <w:rFonts w:eastAsiaTheme="majorEastAsia"/>
            <w:noProof/>
          </w:rPr>
          <w:t>1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Введение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23122" w:history="1">
        <w:r w:rsidR="00F26AA2" w:rsidRPr="00A97664">
          <w:rPr>
            <w:rStyle w:val="a7"/>
            <w:rFonts w:eastAsiaTheme="majorEastAsia"/>
            <w:noProof/>
          </w:rPr>
          <w:t>2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Общие требования к  УЦ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23123" w:history="1">
        <w:r w:rsidR="00F26AA2" w:rsidRPr="00A97664">
          <w:rPr>
            <w:rStyle w:val="a7"/>
            <w:rFonts w:eastAsiaTheme="majorEastAsia"/>
            <w:noProof/>
          </w:rPr>
          <w:t>3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Требования к УЦ РОНКТД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23124" w:history="1">
        <w:r w:rsidR="00F26AA2" w:rsidRPr="00A97664">
          <w:rPr>
            <w:rStyle w:val="a7"/>
            <w:rFonts w:eastAsiaTheme="majorEastAsia"/>
            <w:noProof/>
          </w:rPr>
          <w:t>4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Организация и управление деятельностью УЦ РОНКТД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23125" w:history="1">
        <w:r w:rsidR="00F26AA2" w:rsidRPr="00A97664">
          <w:rPr>
            <w:rStyle w:val="a7"/>
            <w:rFonts w:eastAsiaTheme="majorEastAsia"/>
            <w:noProof/>
          </w:rPr>
          <w:t>5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Процедура признания УЦ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23126" w:history="1">
        <w:r w:rsidR="00F26AA2" w:rsidRPr="00A97664">
          <w:rPr>
            <w:rStyle w:val="a7"/>
            <w:rFonts w:eastAsiaTheme="majorEastAsia"/>
            <w:noProof/>
          </w:rPr>
          <w:t>6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Контроль деятельности УЦ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6AA2" w:rsidRDefault="0068333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23127" w:history="1">
        <w:r w:rsidR="00F26AA2" w:rsidRPr="00A97664">
          <w:rPr>
            <w:rStyle w:val="a7"/>
            <w:rFonts w:eastAsiaTheme="majorEastAsia"/>
            <w:noProof/>
          </w:rPr>
          <w:t>7</w:t>
        </w:r>
        <w:r w:rsidR="00F26AA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6AA2" w:rsidRPr="00A97664">
          <w:rPr>
            <w:rStyle w:val="a7"/>
            <w:rFonts w:eastAsiaTheme="majorEastAsia"/>
            <w:noProof/>
          </w:rPr>
          <w:t>Приложение №1. Форма Заявления на Признание</w:t>
        </w:r>
        <w:r w:rsidR="00F26A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6AA2">
          <w:rPr>
            <w:noProof/>
            <w:webHidden/>
          </w:rPr>
          <w:instrText xml:space="preserve"> PAGEREF _Toc293423127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B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10094" w:rsidRPr="009205ED" w:rsidRDefault="00683336" w:rsidP="009205ED">
      <w:pPr>
        <w:spacing w:line="480" w:lineRule="auto"/>
      </w:pPr>
      <w:r>
        <w:fldChar w:fldCharType="end"/>
      </w:r>
    </w:p>
    <w:p w:rsidR="00684236" w:rsidRDefault="00684236" w:rsidP="009205ED">
      <w:pPr>
        <w:spacing w:line="480" w:lineRule="auto"/>
        <w:sectPr w:rsidR="00684236" w:rsidSect="001F2C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5B13" w:rsidRDefault="00325B13" w:rsidP="00325B13"/>
    <w:p w:rsidR="00325B13" w:rsidRDefault="00325B13" w:rsidP="00325B13"/>
    <w:p w:rsidR="00325B13" w:rsidRPr="00325B13" w:rsidRDefault="00325B13" w:rsidP="00325B13">
      <w:pPr>
        <w:pStyle w:val="1"/>
      </w:pPr>
      <w:bookmarkStart w:id="1" w:name="_Toc293423121"/>
      <w:r w:rsidRPr="00325B13">
        <w:t>Введение</w:t>
      </w:r>
      <w:bookmarkEnd w:id="1"/>
    </w:p>
    <w:p w:rsidR="00325B13" w:rsidRPr="00325B13" w:rsidRDefault="00325B13" w:rsidP="00325B13">
      <w:pPr>
        <w:pStyle w:val="2"/>
      </w:pPr>
      <w:r w:rsidRPr="00325B13">
        <w:t xml:space="preserve">Данный документ распространяется на Учебные </w:t>
      </w:r>
      <w:r>
        <w:t>ц</w:t>
      </w:r>
      <w:r w:rsidRPr="00325B13">
        <w:t>ентры (УЦ), выполняющие работы по подготовке и обучению персонала в области неразрушающего контроля и технической диагностики</w:t>
      </w:r>
      <w:r w:rsidR="009F0E5F">
        <w:t xml:space="preserve">, и определяет требования и процедуры </w:t>
      </w:r>
      <w:r w:rsidRPr="00325B13">
        <w:t xml:space="preserve">прохождения ими процедуры признания в качестве УЦ РОНКТД. </w:t>
      </w:r>
    </w:p>
    <w:p w:rsidR="00325B13" w:rsidRPr="00325B13" w:rsidRDefault="00325B13" w:rsidP="00325B13">
      <w:pPr>
        <w:pStyle w:val="2"/>
      </w:pPr>
      <w:r w:rsidRPr="00325B13">
        <w:t>Задачами УЦ РОНКТД являются:</w:t>
      </w:r>
    </w:p>
    <w:p w:rsidR="00325B13" w:rsidRPr="00325B13" w:rsidRDefault="009F0E5F" w:rsidP="00D3602A">
      <w:pPr>
        <w:numPr>
          <w:ilvl w:val="0"/>
          <w:numId w:val="3"/>
        </w:numPr>
        <w:autoSpaceDE w:val="0"/>
        <w:autoSpaceDN w:val="0"/>
        <w:adjustRightInd w:val="0"/>
        <w:ind w:left="1068"/>
        <w:jc w:val="both"/>
      </w:pPr>
      <w:r>
        <w:t>п</w:t>
      </w:r>
      <w:r w:rsidR="00325B13" w:rsidRPr="00325B13">
        <w:t>одготовка, обучение, переподготовка и повышение квалификации руководителей и специалистов;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1068"/>
        <w:jc w:val="both"/>
      </w:pPr>
      <w:r w:rsidRPr="00325B13">
        <w:t>организация и проведение практических занятий;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1068"/>
        <w:jc w:val="both"/>
      </w:pPr>
      <w:r w:rsidRPr="00325B13">
        <w:t>разработка учебных планов и программ подготовки, переподготовки и повышения квалификации руководителей и специалистов;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1068"/>
        <w:jc w:val="both"/>
      </w:pPr>
      <w:r w:rsidRPr="00325B13">
        <w:t xml:space="preserve">обеспечение </w:t>
      </w:r>
      <w:r w:rsidR="009F0E5F">
        <w:t>и развитие материально</w:t>
      </w:r>
      <w:r w:rsidRPr="00325B13">
        <w:t>-технической базы УЦ.</w:t>
      </w:r>
    </w:p>
    <w:p w:rsidR="00325B13" w:rsidRPr="00325B13" w:rsidRDefault="00325B13" w:rsidP="00325B13">
      <w:pPr>
        <w:pStyle w:val="1"/>
      </w:pPr>
      <w:bookmarkStart w:id="2" w:name="_Toc291449904"/>
      <w:bookmarkStart w:id="3" w:name="_Toc293423122"/>
      <w:r w:rsidRPr="00325B13">
        <w:t>Общие требования к  УЦ</w:t>
      </w:r>
      <w:bookmarkEnd w:id="2"/>
      <w:bookmarkEnd w:id="3"/>
    </w:p>
    <w:p w:rsidR="00325B13" w:rsidRPr="00325B13" w:rsidRDefault="00325B13" w:rsidP="00325B13">
      <w:pPr>
        <w:pStyle w:val="2"/>
      </w:pPr>
      <w:r w:rsidRPr="00325B13">
        <w:t>УЦ должен иметь лицензию на образовательную деятельность департамента образования</w:t>
      </w:r>
      <w:r w:rsidR="00506DC5">
        <w:t>.</w:t>
      </w:r>
      <w:r w:rsidRPr="00325B13">
        <w:t xml:space="preserve"> </w:t>
      </w:r>
    </w:p>
    <w:p w:rsidR="00325B13" w:rsidRPr="00325B13" w:rsidRDefault="00325B13" w:rsidP="00325B13">
      <w:pPr>
        <w:pStyle w:val="2"/>
      </w:pPr>
      <w:r w:rsidRPr="00325B13">
        <w:t>УЦ должен располагать учебными помещениями с достаточным количеством посадочных мест для образовательного процесса, оснащенными необходимой мебелью, мультимедийным оборудованием, аудиториями, приборами и образцами  для проведения практических занятий.</w:t>
      </w:r>
    </w:p>
    <w:p w:rsidR="00325B13" w:rsidRPr="00325B13" w:rsidRDefault="00325B13" w:rsidP="00325B13">
      <w:pPr>
        <w:pStyle w:val="2"/>
      </w:pPr>
      <w:r w:rsidRPr="00325B13">
        <w:t xml:space="preserve">УЦ должен иметь заключения ГУ МЧС России и Территориального отдела Управления Федеральной службы по надзору в сфере защиты прав потребителей и благополучия человека на проведение учебного процесса в используемых помещениях </w:t>
      </w:r>
    </w:p>
    <w:p w:rsidR="00325B13" w:rsidRPr="00325B13" w:rsidRDefault="00325B13" w:rsidP="00325B13">
      <w:pPr>
        <w:pStyle w:val="2"/>
      </w:pPr>
      <w:r w:rsidRPr="00325B13">
        <w:t xml:space="preserve">УЦ должен обеспечить условия для питания обучающихся. </w:t>
      </w:r>
    </w:p>
    <w:p w:rsidR="00325B13" w:rsidRPr="00325B13" w:rsidRDefault="00325B13" w:rsidP="00325B13">
      <w:pPr>
        <w:pStyle w:val="2"/>
      </w:pPr>
      <w:r w:rsidRPr="00325B13">
        <w:t xml:space="preserve">УЦ должен быть укомплектован аптечкой, с необходимым перечнем медицинских препаратов для оказания первой медицинской помощи. </w:t>
      </w:r>
    </w:p>
    <w:p w:rsidR="00325B13" w:rsidRPr="00325B13" w:rsidRDefault="00325B13" w:rsidP="00325B13">
      <w:pPr>
        <w:pStyle w:val="2"/>
      </w:pPr>
      <w:r w:rsidRPr="00325B13">
        <w:t xml:space="preserve">УЦ должен иметь действующую Систему менеджмента качества в соответствии с ИСО 9001 и утвержденный порядок прохождения документов по организации процесса подготовки и обучения. </w:t>
      </w:r>
    </w:p>
    <w:p w:rsidR="00325B13" w:rsidRPr="00325B13" w:rsidRDefault="00325B13" w:rsidP="00325B13">
      <w:pPr>
        <w:pStyle w:val="1"/>
      </w:pPr>
      <w:bookmarkStart w:id="4" w:name="_Toc293423123"/>
      <w:r w:rsidRPr="00325B13">
        <w:t>Требования к УЦ РОНКТД</w:t>
      </w:r>
      <w:bookmarkEnd w:id="4"/>
    </w:p>
    <w:p w:rsidR="00325B13" w:rsidRPr="00325B13" w:rsidRDefault="00325B13" w:rsidP="00325B13">
      <w:pPr>
        <w:pStyle w:val="2"/>
      </w:pPr>
      <w:r w:rsidRPr="00325B13">
        <w:t>УЦ РОНКТД должен иметь:</w:t>
      </w:r>
    </w:p>
    <w:p w:rsidR="00325B13" w:rsidRPr="00325B13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ш</w:t>
      </w:r>
      <w:r w:rsidR="00325B13" w:rsidRPr="00325B13">
        <w:t xml:space="preserve">татных и привлекаемых по договору преподавателей, с высшим профессиональным </w:t>
      </w:r>
    </w:p>
    <w:p w:rsidR="00325B13" w:rsidRPr="00325B13" w:rsidRDefault="00325B13" w:rsidP="00506DC5">
      <w:pPr>
        <w:autoSpaceDE w:val="0"/>
        <w:autoSpaceDN w:val="0"/>
        <w:adjustRightInd w:val="0"/>
        <w:ind w:left="786"/>
        <w:jc w:val="both"/>
      </w:pPr>
      <w:r w:rsidRPr="00325B13">
        <w:t>образованием и стажем практической работы по направлению читаемой дисциплины, а также  имеющих документы о повышении квалификации в преподаваемой дисциплине</w:t>
      </w:r>
      <w:r w:rsidR="00506DC5">
        <w:t>;</w:t>
      </w:r>
      <w:r w:rsidRPr="00325B13">
        <w:t xml:space="preserve"> </w:t>
      </w:r>
    </w:p>
    <w:p w:rsidR="00506DC5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ш</w:t>
      </w:r>
      <w:r w:rsidR="00325B13" w:rsidRPr="00325B13">
        <w:t>татных сотрудников, выполняющих организационную</w:t>
      </w:r>
      <w:r>
        <w:t xml:space="preserve"> работу;</w:t>
      </w:r>
    </w:p>
    <w:p w:rsidR="00325B13" w:rsidRPr="00325B13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lastRenderedPageBreak/>
        <w:t>п</w:t>
      </w:r>
      <w:r w:rsidR="00325B13" w:rsidRPr="00325B13">
        <w:t xml:space="preserve">рограммы </w:t>
      </w:r>
      <w:r>
        <w:t>СОПС РОНКТД;</w:t>
      </w:r>
    </w:p>
    <w:p w:rsidR="00325B13" w:rsidRPr="00325B13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у</w:t>
      </w:r>
      <w:r w:rsidR="00325B13" w:rsidRPr="00325B13">
        <w:t>чебные планы на базе утверждённых УМЦ программ обучения с подробным указанием количества учебных часов на теоретическую (расписанную по темам) и практическую часть</w:t>
      </w:r>
      <w:r>
        <w:t>;</w:t>
      </w:r>
      <w:r w:rsidR="00325B13" w:rsidRPr="00325B13">
        <w:t xml:space="preserve"> </w:t>
      </w:r>
    </w:p>
    <w:p w:rsidR="00325B13" w:rsidRPr="00325B13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д</w:t>
      </w:r>
      <w:r w:rsidR="00325B13" w:rsidRPr="00325B13">
        <w:t>ля программ практической подготовки учебные демонстрационные образцы, имеющие заключение, утверждённое специалистом НК 3 уровня</w:t>
      </w:r>
      <w:r>
        <w:t>;</w:t>
      </w:r>
      <w:r w:rsidR="00325B13" w:rsidRPr="00325B13">
        <w:t xml:space="preserve">  </w:t>
      </w:r>
    </w:p>
    <w:p w:rsidR="00325B13" w:rsidRPr="00325B13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к</w:t>
      </w:r>
      <w:r w:rsidR="00325B13" w:rsidRPr="00325B13">
        <w:t>аталог учебных образцов в соответствии с техническими правилами</w:t>
      </w:r>
      <w:r>
        <w:t>;</w:t>
      </w:r>
      <w:r w:rsidR="00325B13" w:rsidRPr="00325B13">
        <w:t xml:space="preserve"> </w:t>
      </w:r>
    </w:p>
    <w:p w:rsidR="00325B13" w:rsidRPr="00325B13" w:rsidRDefault="00506DC5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д</w:t>
      </w:r>
      <w:r w:rsidR="00325B13" w:rsidRPr="00325B13">
        <w:t xml:space="preserve">ля </w:t>
      </w:r>
      <w:r>
        <w:t xml:space="preserve">проведения </w:t>
      </w:r>
      <w:r w:rsidR="00325B13" w:rsidRPr="00325B13">
        <w:t>практической подготовки паспорт лаборатории, оформленный в соответствии с ПБ 03-372-00 «Правила аттестации и основные требования к лабораториям неразрушающего контроля»</w:t>
      </w:r>
      <w:r w:rsidR="006F2DF7">
        <w:t>,</w:t>
      </w:r>
      <w:r w:rsidR="00325B13" w:rsidRPr="00325B13">
        <w:t xml:space="preserve"> либо договор со сторонней лабораторией НК на проведение практических занятий на её мощностях</w:t>
      </w:r>
      <w:r w:rsidR="006F2DF7">
        <w:t>;</w:t>
      </w:r>
    </w:p>
    <w:p w:rsidR="00325B13" w:rsidRPr="00325B13" w:rsidRDefault="006F2DF7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б</w:t>
      </w:r>
      <w:r w:rsidR="00325B13" w:rsidRPr="00325B13">
        <w:t>иблиотечный фонд на бумажных  и электронных носителях, обеспечивающий каждому слушателю возможность доступа к современным информационным базам в соответствии с образовательными программами</w:t>
      </w:r>
      <w:r>
        <w:t>;</w:t>
      </w:r>
    </w:p>
    <w:p w:rsidR="00325B13" w:rsidRPr="00325B13" w:rsidRDefault="006F2DF7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э</w:t>
      </w:r>
      <w:r w:rsidR="00325B13" w:rsidRPr="00325B13">
        <w:t>лектронные библиотеки по всем реализуемым программам</w:t>
      </w:r>
      <w:r>
        <w:t>;</w:t>
      </w:r>
      <w:r w:rsidR="00325B13" w:rsidRPr="00325B13">
        <w:t xml:space="preserve"> </w:t>
      </w:r>
    </w:p>
    <w:p w:rsidR="00325B13" w:rsidRPr="00325B13" w:rsidRDefault="006F2DF7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>
        <w:t>у</w:t>
      </w:r>
      <w:r w:rsidR="00325B13" w:rsidRPr="00325B13">
        <w:t xml:space="preserve">чебное помещение с необходимым количеством ПК </w:t>
      </w:r>
      <w:r>
        <w:t>и</w:t>
      </w:r>
      <w:r w:rsidR="00325B13" w:rsidRPr="00325B13">
        <w:t xml:space="preserve"> соответствующим программным обеспечением для прохождения теоретической подготовки в форме АСО</w:t>
      </w:r>
      <w:r>
        <w:t>.</w:t>
      </w:r>
      <w:r w:rsidR="00325B13" w:rsidRPr="00325B13">
        <w:t xml:space="preserve"> </w:t>
      </w:r>
    </w:p>
    <w:p w:rsidR="00325B13" w:rsidRPr="00325B13" w:rsidRDefault="00325B13" w:rsidP="00325B13">
      <w:pPr>
        <w:pStyle w:val="2"/>
      </w:pPr>
      <w:r w:rsidRPr="00325B13">
        <w:t>УЦ РОНКД обязан:</w:t>
      </w:r>
    </w:p>
    <w:p w:rsidR="008838CC" w:rsidRPr="00325B13" w:rsidRDefault="008838CC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 w:rsidRPr="00325B13">
        <w:t>Соблюдать требования настоящего документа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 w:rsidRPr="00325B13">
        <w:t>Проводить обучение по программам утверждённым УМЦ РОНКТД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 w:rsidRPr="00325B13">
        <w:t>Ежегодно оплачивать РОНКТД разовый взнос за право пользованиями программами УМЦ РОНКТД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 w:rsidRPr="00325B13">
        <w:t>Соблюдать единую ценовую политику</w:t>
      </w:r>
      <w:r w:rsidRPr="005E1482">
        <w:t xml:space="preserve"> </w:t>
      </w:r>
      <w:r w:rsidRPr="00325B13">
        <w:t xml:space="preserve">в части стоимости обучения по программам УМЦ РОНКТД </w:t>
      </w:r>
    </w:p>
    <w:p w:rsidR="00325B13" w:rsidRPr="00325B13" w:rsidRDefault="00325B13" w:rsidP="00D3602A">
      <w:pPr>
        <w:numPr>
          <w:ilvl w:val="0"/>
          <w:numId w:val="3"/>
        </w:numPr>
        <w:autoSpaceDE w:val="0"/>
        <w:autoSpaceDN w:val="0"/>
        <w:adjustRightInd w:val="0"/>
        <w:ind w:left="786"/>
        <w:jc w:val="both"/>
      </w:pPr>
      <w:r w:rsidRPr="00325B13">
        <w:t xml:space="preserve">Процедура организации обучения должна соответствовать документу «Порядок организации обучения СОПС РОНКТД». </w:t>
      </w:r>
    </w:p>
    <w:p w:rsidR="00325B13" w:rsidRPr="00325B13" w:rsidRDefault="00325B13" w:rsidP="00325B13">
      <w:pPr>
        <w:pStyle w:val="1"/>
      </w:pPr>
      <w:bookmarkStart w:id="5" w:name="_Toc293423124"/>
      <w:r w:rsidRPr="00325B13">
        <w:lastRenderedPageBreak/>
        <w:t>Организация и управление деятельностью УЦ РОНКТД</w:t>
      </w:r>
      <w:bookmarkEnd w:id="5"/>
      <w:r w:rsidRPr="00325B13">
        <w:t xml:space="preserve"> </w:t>
      </w:r>
    </w:p>
    <w:p w:rsidR="00325B13" w:rsidRPr="00325B13" w:rsidRDefault="00325B13" w:rsidP="00325B13">
      <w:pPr>
        <w:pStyle w:val="2"/>
        <w:rPr>
          <w:b/>
        </w:rPr>
      </w:pPr>
      <w:r w:rsidRPr="00325B13">
        <w:t>Система управления УЦ РОНТКД должна быть документирована. Ведущиеся записи должны включать заявления на подготовку, отчеты по результатам обучения и подготовки, результаты инспекционных проверок и пр. Документам должен быть присвоен идентификационный номер. Срок хранения документов – не менее 10 лет.</w:t>
      </w:r>
    </w:p>
    <w:p w:rsidR="00325B13" w:rsidRPr="00325B13" w:rsidRDefault="00325B13" w:rsidP="00325B13">
      <w:pPr>
        <w:pStyle w:val="2"/>
        <w:rPr>
          <w:b/>
        </w:rPr>
      </w:pPr>
      <w:r w:rsidRPr="00325B13">
        <w:t xml:space="preserve">Персонал УЦ РОНКТД должен выполнять свою работу в соответствии с должностными инструкциями, утвержденными руководством центра. Персональное дело сотрудника  УЦ РОНКТД должно содержать информацию о квалификации сотрудника, его опыте работы и выполняемых им функциях. </w:t>
      </w:r>
    </w:p>
    <w:p w:rsidR="00325B13" w:rsidRPr="00325B13" w:rsidRDefault="00325B13" w:rsidP="00D12DAF">
      <w:pPr>
        <w:pStyle w:val="2"/>
        <w:rPr>
          <w:b/>
        </w:rPr>
      </w:pPr>
      <w:r w:rsidRPr="00325B13">
        <w:t xml:space="preserve">Преподаватели УЦ РОНКТД должны </w:t>
      </w:r>
      <w:r w:rsidR="00445A56">
        <w:t>иметь профильное высшее</w:t>
      </w:r>
      <w:r w:rsidRPr="00325B13">
        <w:t xml:space="preserve"> образованием и стаж</w:t>
      </w:r>
      <w:r w:rsidR="00445A56">
        <w:t xml:space="preserve"> </w:t>
      </w:r>
      <w:r w:rsidRPr="00325B13">
        <w:t>практической работы по направлению читаемой дисциплины</w:t>
      </w:r>
      <w:r w:rsidR="00445A56">
        <w:t xml:space="preserve">. </w:t>
      </w:r>
    </w:p>
    <w:p w:rsidR="00325B13" w:rsidRPr="00325B13" w:rsidRDefault="00325B13" w:rsidP="00D12DAF">
      <w:pPr>
        <w:pStyle w:val="2"/>
        <w:rPr>
          <w:b/>
        </w:rPr>
      </w:pPr>
      <w:r w:rsidRPr="00325B13">
        <w:t>Преподаватели, не имеющие базового профильного образования, должны пройти повышение квалификации</w:t>
      </w:r>
      <w:r w:rsidR="00445A56">
        <w:t xml:space="preserve"> по направлению читаемой дисциплины</w:t>
      </w:r>
      <w:r w:rsidRPr="00325B13">
        <w:t xml:space="preserve">. Исключения из этого правила должны быть оговорены при выполнении процедуры уполномочивания данного </w:t>
      </w:r>
      <w:r w:rsidR="00602460">
        <w:t>УЦ</w:t>
      </w:r>
      <w:r w:rsidRPr="00325B13">
        <w:t xml:space="preserve">. </w:t>
      </w:r>
    </w:p>
    <w:p w:rsidR="00325B13" w:rsidRPr="00325B13" w:rsidRDefault="00325B13" w:rsidP="00D12DAF">
      <w:pPr>
        <w:pStyle w:val="2"/>
        <w:rPr>
          <w:b/>
        </w:rPr>
      </w:pPr>
      <w:r w:rsidRPr="00325B13">
        <w:t>С каждым преподавателем должно быть заключено соглашение о соблюдении конфиденциальности, независимости от коммерческих или иных интересов</w:t>
      </w:r>
      <w:r w:rsidR="00602460">
        <w:t>.</w:t>
      </w:r>
    </w:p>
    <w:p w:rsidR="00325B13" w:rsidRPr="00325B13" w:rsidRDefault="00325B13" w:rsidP="00D12DAF">
      <w:pPr>
        <w:pStyle w:val="2"/>
        <w:rPr>
          <w:b/>
        </w:rPr>
      </w:pPr>
      <w:r w:rsidRPr="00325B13">
        <w:t>В своей работе преподаватели должны следовать следующим этическим нормам: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в</w:t>
      </w:r>
      <w:r w:rsidR="00325B13" w:rsidRPr="00325B13">
        <w:rPr>
          <w:szCs w:val="24"/>
        </w:rPr>
        <w:t xml:space="preserve">ыполнять свои профессиональные обязанности в пределах своей компетентности, беспристрастно, не допуская их коммерциализации; 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з</w:t>
      </w:r>
      <w:r w:rsidR="00325B13" w:rsidRPr="00325B13">
        <w:rPr>
          <w:szCs w:val="24"/>
        </w:rPr>
        <w:t xml:space="preserve">ащищать от разглашения информацию, полученную на конфиденциальных условиях от работодателя, коллег по работе и других лиц; 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в</w:t>
      </w:r>
      <w:r w:rsidR="00325B13" w:rsidRPr="00325B13">
        <w:rPr>
          <w:szCs w:val="24"/>
        </w:rPr>
        <w:t xml:space="preserve">оздерживаться от необоснованных заявлений и действий, которые могли бы дискредитировать Систему обучения и подготовки специалистов; 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п</w:t>
      </w:r>
      <w:r w:rsidR="00325B13" w:rsidRPr="00325B13">
        <w:rPr>
          <w:szCs w:val="24"/>
        </w:rPr>
        <w:t>оддерживать свой технический уровень и быть в курсе последних достижений в области методов НК</w:t>
      </w:r>
      <w:r>
        <w:rPr>
          <w:szCs w:val="24"/>
        </w:rPr>
        <w:t xml:space="preserve"> и </w:t>
      </w:r>
      <w:r w:rsidR="00325B13" w:rsidRPr="00325B13">
        <w:rPr>
          <w:szCs w:val="24"/>
        </w:rPr>
        <w:t xml:space="preserve">ТД, на которые распространяются профессиональные стандарты, по которым преподаватели осуществляют обучение и подготовку специалистов. </w:t>
      </w:r>
    </w:p>
    <w:p w:rsidR="00325B13" w:rsidRPr="00325B13" w:rsidRDefault="00325B13" w:rsidP="005E1482">
      <w:pPr>
        <w:pStyle w:val="1"/>
      </w:pPr>
      <w:bookmarkStart w:id="6" w:name="_Toc289852144"/>
      <w:bookmarkStart w:id="7" w:name="_Toc291449905"/>
      <w:bookmarkStart w:id="8" w:name="_Toc293423125"/>
      <w:r w:rsidRPr="00325B13">
        <w:lastRenderedPageBreak/>
        <w:t>Процедура признания УЦ</w:t>
      </w:r>
      <w:bookmarkEnd w:id="6"/>
      <w:bookmarkEnd w:id="7"/>
      <w:bookmarkEnd w:id="8"/>
    </w:p>
    <w:p w:rsidR="00325B13" w:rsidRPr="00325B13" w:rsidRDefault="00325B13" w:rsidP="005E1482">
      <w:pPr>
        <w:pStyle w:val="2"/>
        <w:rPr>
          <w:b/>
        </w:rPr>
      </w:pPr>
      <w:r w:rsidRPr="00325B13">
        <w:t xml:space="preserve">Процесс признания УЦ, проводящих обучение и подготовку специалистов неразрушающего контроля, организует УМЦ РОНКТД. </w:t>
      </w:r>
    </w:p>
    <w:p w:rsidR="00325B13" w:rsidRPr="00325B13" w:rsidRDefault="00325B13" w:rsidP="005E1482">
      <w:pPr>
        <w:pStyle w:val="2"/>
        <w:rPr>
          <w:b/>
        </w:rPr>
      </w:pPr>
      <w:r w:rsidRPr="00325B13">
        <w:t xml:space="preserve">УЦ, претендующий на признание, направляет Заявление установленной формы на имя руководителя УМЦ. В качестве приложения к Заявлению высылается комплект доказательной документации, в которой заявитель подтверждает свою способность и демонстрирует свои возможности в обучении и профессиональной подготовке и повышении квалификации специалистов в соответствии с  настоящими Требованиями. </w:t>
      </w:r>
      <w:r w:rsidR="00602460">
        <w:t>Образец заявки и перечень документов приведены в Приложении 1.</w:t>
      </w:r>
    </w:p>
    <w:p w:rsidR="00325B13" w:rsidRPr="00325B13" w:rsidRDefault="00325B13" w:rsidP="005E1482">
      <w:pPr>
        <w:pStyle w:val="2"/>
        <w:rPr>
          <w:b/>
        </w:rPr>
      </w:pPr>
      <w:r w:rsidRPr="00325B13">
        <w:t>Процедура признания УЦ предусматривает прохождение следующих этапов работы комиссии: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п</w:t>
      </w:r>
      <w:r w:rsidR="00325B13" w:rsidRPr="00325B13">
        <w:rPr>
          <w:szCs w:val="24"/>
        </w:rPr>
        <w:t>редварительная оценка заявления УЦ и предоставленного комплекта документов;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ф</w:t>
      </w:r>
      <w:r w:rsidR="00325B13" w:rsidRPr="00325B13">
        <w:rPr>
          <w:szCs w:val="24"/>
        </w:rPr>
        <w:t>ормирование комиссии;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п</w:t>
      </w:r>
      <w:r w:rsidR="00325B13" w:rsidRPr="00325B13">
        <w:rPr>
          <w:szCs w:val="24"/>
        </w:rPr>
        <w:t>роверка соответствия заявленных данных УЦ настоящим Требованиям;</w:t>
      </w:r>
    </w:p>
    <w:p w:rsidR="00325B13" w:rsidRPr="00325B13" w:rsidRDefault="00602460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в</w:t>
      </w:r>
      <w:r w:rsidR="00325B13" w:rsidRPr="00325B13">
        <w:rPr>
          <w:szCs w:val="24"/>
        </w:rPr>
        <w:t>ыдача (отказ в выдаче) Признания УЦ в качестве УЦ РОНКТД.</w:t>
      </w:r>
    </w:p>
    <w:p w:rsidR="00325B13" w:rsidRPr="00325B13" w:rsidRDefault="00325B13" w:rsidP="007116DF">
      <w:pPr>
        <w:pStyle w:val="2"/>
      </w:pPr>
      <w:r w:rsidRPr="00325B13">
        <w:t xml:space="preserve">Поступившее в УМЦ РОНКТД заявление от УЦ регистрируется и поступает руководителю УМЦ, который направляет заявление на предварительное рассмотрение экспертам УМЦ в зависимости от заявленных видов подготовки. Эксперты УМЦ производят предварительный анализ и оценку поданной заявки, выявляют замечания. </w:t>
      </w:r>
    </w:p>
    <w:p w:rsidR="00325B13" w:rsidRPr="00325B13" w:rsidRDefault="00325B13" w:rsidP="007116DF">
      <w:pPr>
        <w:pStyle w:val="2"/>
      </w:pPr>
      <w:r w:rsidRPr="00325B13">
        <w:t xml:space="preserve">Обнаруженные замечания фиксируются и направляются Заявителю для устранения. </w:t>
      </w:r>
    </w:p>
    <w:p w:rsidR="00325B13" w:rsidRPr="00325B13" w:rsidRDefault="00325B13" w:rsidP="007116DF">
      <w:pPr>
        <w:pStyle w:val="2"/>
      </w:pPr>
      <w:r w:rsidRPr="00325B13">
        <w:t>Срок предварительного рассмотрения заявки устанавливается не более двух недель со дня регистрации заявления.</w:t>
      </w:r>
    </w:p>
    <w:p w:rsidR="00325B13" w:rsidRPr="00325B13" w:rsidRDefault="00325B13" w:rsidP="007116DF">
      <w:pPr>
        <w:pStyle w:val="2"/>
      </w:pPr>
      <w:r w:rsidRPr="00325B13">
        <w:t xml:space="preserve">В случае удовлетворительного рассмотрения Заявки, завизированные </w:t>
      </w:r>
      <w:r w:rsidR="00602460">
        <w:t>Э</w:t>
      </w:r>
      <w:r w:rsidRPr="00325B13">
        <w:t xml:space="preserve">кспертом документы направляются руководителю УМЦ РОНКТД для установления срока проверки, утверждения состава экспертной комиссии и порядка проведения работ по признанию  данного УЦ. </w:t>
      </w:r>
    </w:p>
    <w:p w:rsidR="00325B13" w:rsidRPr="00325B13" w:rsidRDefault="00325B13" w:rsidP="007116DF">
      <w:pPr>
        <w:pStyle w:val="2"/>
      </w:pPr>
      <w:r w:rsidRPr="00325B13">
        <w:t xml:space="preserve">В согласованные с Заявителем сроки, в УЦ направляется комиссия для проверки соответствия заявленных данных в представленных документах. </w:t>
      </w:r>
    </w:p>
    <w:p w:rsidR="00325B13" w:rsidRPr="00325B13" w:rsidRDefault="00325B13" w:rsidP="007116DF">
      <w:pPr>
        <w:pStyle w:val="2"/>
      </w:pPr>
      <w:r w:rsidRPr="00325B13">
        <w:t>Комиссия проводит проверку на месте не более, чем в недельный срок.</w:t>
      </w:r>
    </w:p>
    <w:p w:rsidR="00325B13" w:rsidRPr="00325B13" w:rsidRDefault="00325B13" w:rsidP="007116DF">
      <w:pPr>
        <w:pStyle w:val="2"/>
      </w:pPr>
      <w:r w:rsidRPr="00325B13">
        <w:t>По результатам проверки комиссия составляет мотивированное заключение о соответствии заявленных данных и фактического состояния УЦ настоящим Требованиям. С содержанием заключения знакомится руководитель Учебного центра.</w:t>
      </w:r>
    </w:p>
    <w:p w:rsidR="00325B13" w:rsidRPr="00325B13" w:rsidRDefault="00325B13" w:rsidP="007116DF">
      <w:pPr>
        <w:pStyle w:val="2"/>
      </w:pPr>
      <w:r w:rsidRPr="00325B13">
        <w:t xml:space="preserve">Заключение комиссии подписывается всеми членами комиссии и направляется руководителю УМЦ РОНКТД. </w:t>
      </w:r>
    </w:p>
    <w:p w:rsidR="00325B13" w:rsidRPr="00325B13" w:rsidRDefault="00325B13" w:rsidP="007116DF">
      <w:pPr>
        <w:pStyle w:val="2"/>
      </w:pPr>
      <w:r w:rsidRPr="00325B13">
        <w:t>Решение по признанию по всем заявленным видам обучения, подготовки  формируется в двухнедельный срок с момента оформления заключения комиссии.</w:t>
      </w:r>
    </w:p>
    <w:p w:rsidR="007116DF" w:rsidRDefault="007116DF" w:rsidP="007116DF"/>
    <w:p w:rsidR="00325B13" w:rsidRPr="00325B13" w:rsidRDefault="00325B13" w:rsidP="007116DF">
      <w:pPr>
        <w:pStyle w:val="2"/>
      </w:pPr>
      <w:r w:rsidRPr="00325B13">
        <w:lastRenderedPageBreak/>
        <w:t>Причинами отказа признания УЦ в качестве УЦ РОНКТД могут быть:</w:t>
      </w:r>
    </w:p>
    <w:p w:rsidR="00325B13" w:rsidRPr="00325B13" w:rsidRDefault="00602460" w:rsidP="00D3602A">
      <w:pPr>
        <w:pStyle w:val="12"/>
        <w:numPr>
          <w:ilvl w:val="0"/>
          <w:numId w:val="5"/>
        </w:numPr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25B13" w:rsidRPr="00325B13">
        <w:rPr>
          <w:rFonts w:ascii="Times New Roman" w:hAnsi="Times New Roman"/>
          <w:sz w:val="24"/>
          <w:szCs w:val="24"/>
          <w:lang w:eastAsia="ru-RU"/>
        </w:rPr>
        <w:t>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325B13" w:rsidRPr="00325B13">
        <w:rPr>
          <w:rFonts w:ascii="Times New Roman" w:hAnsi="Times New Roman"/>
          <w:sz w:val="24"/>
          <w:szCs w:val="24"/>
          <w:lang w:eastAsia="ru-RU"/>
        </w:rPr>
        <w:t>ставление недостоверных сведений</w:t>
      </w:r>
    </w:p>
    <w:p w:rsidR="00325B13" w:rsidRPr="00325B13" w:rsidRDefault="00602460" w:rsidP="00D3602A">
      <w:pPr>
        <w:pStyle w:val="12"/>
        <w:numPr>
          <w:ilvl w:val="0"/>
          <w:numId w:val="5"/>
        </w:numPr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325B13" w:rsidRPr="00325B13">
        <w:rPr>
          <w:rFonts w:ascii="Times New Roman" w:hAnsi="Times New Roman"/>
          <w:sz w:val="24"/>
          <w:szCs w:val="24"/>
          <w:lang w:eastAsia="ru-RU"/>
        </w:rPr>
        <w:t>трицательное заключение экспертной комиссии</w:t>
      </w:r>
    </w:p>
    <w:p w:rsidR="00325B13" w:rsidRPr="00325B13" w:rsidRDefault="00602460" w:rsidP="00D3602A">
      <w:pPr>
        <w:pStyle w:val="12"/>
        <w:numPr>
          <w:ilvl w:val="0"/>
          <w:numId w:val="5"/>
        </w:numPr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325B13" w:rsidRPr="00325B13">
        <w:rPr>
          <w:rFonts w:ascii="Times New Roman" w:hAnsi="Times New Roman"/>
          <w:sz w:val="24"/>
          <w:szCs w:val="24"/>
          <w:lang w:eastAsia="ru-RU"/>
        </w:rPr>
        <w:t>еуплата регистрационного взноса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5B13" w:rsidRPr="00325B13" w:rsidRDefault="00325B13" w:rsidP="007116DF">
      <w:pPr>
        <w:pStyle w:val="2"/>
      </w:pPr>
      <w:r w:rsidRPr="00325B13">
        <w:t xml:space="preserve">Отрицательное заключение комиссии и обоснованный отказ в признании могут быть обжалованы УЦ в установленном порядке. </w:t>
      </w:r>
    </w:p>
    <w:p w:rsidR="00325B13" w:rsidRPr="00325B13" w:rsidRDefault="00325B13" w:rsidP="007116DF">
      <w:pPr>
        <w:pStyle w:val="2"/>
      </w:pPr>
      <w:r w:rsidRPr="00325B13">
        <w:t xml:space="preserve">Регистрация УЦ РОНКТД осуществляется путем внесения в реестр с присвоением регистрационного номера. </w:t>
      </w:r>
    </w:p>
    <w:p w:rsidR="00325B13" w:rsidRPr="00325B13" w:rsidRDefault="00325B13" w:rsidP="007116DF">
      <w:pPr>
        <w:pStyle w:val="2"/>
      </w:pPr>
      <w:r w:rsidRPr="00325B13">
        <w:t xml:space="preserve">Передача признания УЦ в качестве УЦ РОНКТД другим образовательным учреждениям запрещается. </w:t>
      </w:r>
    </w:p>
    <w:p w:rsidR="00325B13" w:rsidRPr="00325B13" w:rsidRDefault="00325B13" w:rsidP="007116DF">
      <w:pPr>
        <w:pStyle w:val="2"/>
      </w:pPr>
      <w:r w:rsidRPr="00325B13">
        <w:t>Стоимость регистрационного взноса определяется в Положении об У</w:t>
      </w:r>
      <w:r w:rsidR="00602460">
        <w:t>М</w:t>
      </w:r>
      <w:r w:rsidRPr="00325B13">
        <w:t>Ц РОНКТД.</w:t>
      </w:r>
    </w:p>
    <w:p w:rsidR="00325B13" w:rsidRPr="00325B13" w:rsidRDefault="00325B13" w:rsidP="007116DF">
      <w:pPr>
        <w:pStyle w:val="2"/>
      </w:pPr>
      <w:r w:rsidRPr="00325B13">
        <w:t>Признание РОНКТД выдается УЦ сроком на три года.</w:t>
      </w:r>
    </w:p>
    <w:p w:rsidR="00325B13" w:rsidRPr="00325B13" w:rsidRDefault="00325B13" w:rsidP="007116DF">
      <w:pPr>
        <w:pStyle w:val="1"/>
      </w:pPr>
      <w:bookmarkStart w:id="9" w:name="_Toc293423126"/>
      <w:r w:rsidRPr="00325B13">
        <w:t>Контроль деятельности УЦ</w:t>
      </w:r>
      <w:bookmarkEnd w:id="9"/>
    </w:p>
    <w:p w:rsidR="00325B13" w:rsidRPr="00325B13" w:rsidRDefault="00325B13" w:rsidP="007116DF">
      <w:pPr>
        <w:pStyle w:val="2"/>
      </w:pPr>
      <w:r w:rsidRPr="00325B13">
        <w:t xml:space="preserve">УМЦ РОНКТД ежегодно оценивает статистику </w:t>
      </w:r>
      <w:r w:rsidR="00CE37E1">
        <w:t>проведения</w:t>
      </w:r>
      <w:r w:rsidRPr="00325B13">
        <w:t xml:space="preserve"> </w:t>
      </w:r>
      <w:r w:rsidR="00602460">
        <w:t xml:space="preserve">обучения и подготовки специалистов </w:t>
      </w:r>
      <w:r w:rsidRPr="00325B13">
        <w:t>в УЦ РОНКТД, а раз в три года проводит инспекционный аудит.</w:t>
      </w:r>
    </w:p>
    <w:p w:rsidR="00325B13" w:rsidRPr="00325B13" w:rsidRDefault="00325B13" w:rsidP="007116DF">
      <w:pPr>
        <w:pStyle w:val="2"/>
      </w:pPr>
      <w:r w:rsidRPr="00325B13">
        <w:t>В процессе инспекционного аудита УЦ  РОНКТД подтверждает:</w:t>
      </w:r>
    </w:p>
    <w:p w:rsidR="00325B13" w:rsidRPr="00325B13" w:rsidRDefault="00CE37E1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с</w:t>
      </w:r>
      <w:r w:rsidR="00325B13" w:rsidRPr="00325B13">
        <w:rPr>
          <w:szCs w:val="24"/>
        </w:rPr>
        <w:t>воевременное обновление программ СОПС РОНКТД</w:t>
      </w:r>
    </w:p>
    <w:p w:rsidR="00325B13" w:rsidRPr="00325B13" w:rsidRDefault="00CE37E1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с</w:t>
      </w:r>
      <w:r w:rsidR="00325B13" w:rsidRPr="00325B13">
        <w:rPr>
          <w:szCs w:val="24"/>
        </w:rPr>
        <w:t xml:space="preserve">облюдение единой ценовой политики </w:t>
      </w:r>
    </w:p>
    <w:p w:rsidR="00325B13" w:rsidRPr="00325B13" w:rsidRDefault="00CE37E1" w:rsidP="00D3602A">
      <w:pPr>
        <w:pStyle w:val="a8"/>
        <w:numPr>
          <w:ilvl w:val="0"/>
          <w:numId w:val="2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с</w:t>
      </w:r>
      <w:r w:rsidR="00780196">
        <w:rPr>
          <w:szCs w:val="24"/>
        </w:rPr>
        <w:t>о</w:t>
      </w:r>
      <w:r w:rsidR="00325B13" w:rsidRPr="00325B13">
        <w:rPr>
          <w:szCs w:val="24"/>
        </w:rPr>
        <w:t>блюдение правил и порядка приема экзаменов,  а также учета их результатов требованиям СОПС РОНКТД</w:t>
      </w:r>
    </w:p>
    <w:p w:rsidR="00325B13" w:rsidRPr="00325B13" w:rsidRDefault="00325B13" w:rsidP="007116DF">
      <w:pPr>
        <w:pStyle w:val="2"/>
      </w:pPr>
      <w:r w:rsidRPr="00325B13">
        <w:t>По результатам инспекционных проверок и анализов результатов деятельности Учебному центру даются рекомендации в отношении его деятельности.</w:t>
      </w:r>
    </w:p>
    <w:p w:rsidR="00325B13" w:rsidRPr="00325B13" w:rsidRDefault="00325B13" w:rsidP="007116DF">
      <w:pPr>
        <w:pStyle w:val="2"/>
      </w:pPr>
      <w:r w:rsidRPr="00325B13">
        <w:t>Стоимость аудита входит в стоимость ежегодного взноса УЦ РОНКТД.</w:t>
      </w:r>
    </w:p>
    <w:p w:rsidR="00325B13" w:rsidRPr="00325B13" w:rsidRDefault="00325B13" w:rsidP="007116DF">
      <w:pPr>
        <w:pStyle w:val="2"/>
      </w:pPr>
      <w:r w:rsidRPr="00325B13">
        <w:t>В случае систематических нарушений Учебным центром требований настоящих Требований, несоблюдени</w:t>
      </w:r>
      <w:r w:rsidR="00CE37E1">
        <w:t>я</w:t>
      </w:r>
      <w:r w:rsidRPr="00325B13">
        <w:t xml:space="preserve"> рекомендаций и низких результатов работы УМЦ может рассмотреть вопрос о лишении Учебного центра статуса УЦ РОНКТД. </w:t>
      </w:r>
    </w:p>
    <w:p w:rsidR="007116DF" w:rsidRDefault="007116DF" w:rsidP="00325B13">
      <w:pPr>
        <w:pStyle w:val="Default"/>
        <w:spacing w:after="200"/>
        <w:ind w:left="993" w:hanging="709"/>
        <w:jc w:val="both"/>
        <w:rPr>
          <w:color w:val="auto"/>
          <w:lang w:eastAsia="en-US"/>
        </w:rPr>
        <w:sectPr w:rsidR="007116DF" w:rsidSect="001F2C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5B13" w:rsidRPr="00325B13" w:rsidRDefault="00325B13" w:rsidP="00325B13">
      <w:pPr>
        <w:pStyle w:val="Default"/>
        <w:spacing w:after="200"/>
        <w:ind w:left="993" w:hanging="709"/>
        <w:jc w:val="both"/>
        <w:rPr>
          <w:color w:val="auto"/>
          <w:lang w:eastAsia="en-US"/>
        </w:rPr>
      </w:pPr>
    </w:p>
    <w:p w:rsidR="00325B13" w:rsidRPr="00325B13" w:rsidRDefault="00325B13" w:rsidP="007116DF">
      <w:pPr>
        <w:pStyle w:val="1"/>
      </w:pPr>
      <w:bookmarkStart w:id="10" w:name="_Toc291449906"/>
      <w:bookmarkStart w:id="11" w:name="_Toc293423127"/>
      <w:r w:rsidRPr="00325B13">
        <w:t>Приложение №1. Форма Заявления на Признание</w:t>
      </w:r>
      <w:bookmarkEnd w:id="10"/>
      <w:bookmarkEnd w:id="11"/>
      <w:r w:rsidRPr="00325B13">
        <w:t xml:space="preserve"> </w:t>
      </w:r>
    </w:p>
    <w:p w:rsidR="00325B13" w:rsidRPr="00325B13" w:rsidRDefault="00325B13" w:rsidP="00325B1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НА ФИРМЕННОМ БЛАНКЕ УЦ</w:t>
      </w:r>
    </w:p>
    <w:p w:rsidR="00325B13" w:rsidRPr="00325B13" w:rsidRDefault="00325B13" w:rsidP="00325B1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Руководителю УМЦ РОНКТД</w:t>
      </w:r>
    </w:p>
    <w:p w:rsidR="00325B13" w:rsidRPr="00325B13" w:rsidRDefault="00325B13" w:rsidP="00325B1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ФИО</w:t>
      </w:r>
    </w:p>
    <w:p w:rsidR="00325B13" w:rsidRPr="00325B13" w:rsidRDefault="00325B13" w:rsidP="00325B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B13" w:rsidRPr="00325B13" w:rsidRDefault="00325B13" w:rsidP="00325B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Дата заполнения "  ___ " ______ 2011 г.</w:t>
      </w:r>
    </w:p>
    <w:p w:rsidR="00325B13" w:rsidRPr="00325B13" w:rsidRDefault="00325B13" w:rsidP="00325B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Заявление</w:t>
      </w:r>
    </w:p>
    <w:p w:rsidR="00325B13" w:rsidRPr="00325B13" w:rsidRDefault="00325B13" w:rsidP="00325B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 xml:space="preserve"> о признании УЦ в качестве УЦ РОНКТД. </w:t>
      </w:r>
    </w:p>
    <w:p w:rsidR="00325B13" w:rsidRPr="00325B13" w:rsidRDefault="00325B13" w:rsidP="00325B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 xml:space="preserve">Просим Вас провести процедуру признания 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25B13">
        <w:rPr>
          <w:rFonts w:ascii="Times New Roman" w:hAnsi="Times New Roman" w:cs="Times New Roman"/>
          <w:i/>
          <w:sz w:val="24"/>
          <w:szCs w:val="24"/>
        </w:rPr>
        <w:t>Полное  наименования УЦ в соответствии с его Уставом ___________________________________________________________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25B13">
        <w:rPr>
          <w:rFonts w:ascii="Times New Roman" w:hAnsi="Times New Roman" w:cs="Times New Roman"/>
          <w:i/>
          <w:sz w:val="24"/>
          <w:szCs w:val="24"/>
        </w:rPr>
        <w:t xml:space="preserve">Место нахождения соискателя: 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25B1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25B13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25B13">
        <w:rPr>
          <w:rFonts w:ascii="Times New Roman" w:hAnsi="Times New Roman" w:cs="Times New Roman"/>
          <w:i/>
          <w:sz w:val="24"/>
          <w:szCs w:val="24"/>
        </w:rPr>
        <w:t>Адреса мест осуществления образовательной деятельности: __________________________________________________________________________________________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5B13">
        <w:rPr>
          <w:rFonts w:ascii="Times New Roman" w:hAnsi="Times New Roman" w:cs="Times New Roman"/>
          <w:sz w:val="24"/>
          <w:szCs w:val="24"/>
        </w:rPr>
        <w:t xml:space="preserve">в качестве УЦ РОНКТД на срок </w:t>
      </w:r>
      <w:r w:rsidRPr="00325B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три года 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bCs/>
          <w:sz w:val="24"/>
          <w:szCs w:val="24"/>
        </w:rPr>
        <w:t>С требованиями документов СОПС РОНКТД ознакомлены и согласны их выполнять.</w:t>
      </w:r>
    </w:p>
    <w:p w:rsidR="00325B13" w:rsidRPr="00325B13" w:rsidRDefault="00325B13" w:rsidP="00325B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Номер телефона (факса) соискателя _____________________________________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Адрес электронной почты соискателя:    __________________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 xml:space="preserve">________________________________ _____________    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подпись       фамилия, имя, отчество</w:t>
      </w:r>
    </w:p>
    <w:p w:rsidR="00325B13" w:rsidRPr="00325B13" w:rsidRDefault="00325B13" w:rsidP="00325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 xml:space="preserve">                                    М.П.</w:t>
      </w:r>
    </w:p>
    <w:p w:rsidR="00325B13" w:rsidRPr="00325B13" w:rsidRDefault="00325B13" w:rsidP="00325B13"/>
    <w:p w:rsidR="00707A8D" w:rsidRDefault="00707A8D" w:rsidP="00707A8D">
      <w:bookmarkStart w:id="12" w:name="_Toc291449907"/>
    </w:p>
    <w:p w:rsidR="00325B13" w:rsidRPr="00325B13" w:rsidRDefault="00325B13" w:rsidP="00707A8D">
      <w:r w:rsidRPr="00325B13">
        <w:t xml:space="preserve">Перечень документов, </w:t>
      </w:r>
      <w:r w:rsidR="00707A8D">
        <w:t>предоставляемый</w:t>
      </w:r>
      <w:r w:rsidRPr="00325B13">
        <w:t xml:space="preserve"> в УМЦ РОНКТД:</w:t>
      </w:r>
      <w:bookmarkEnd w:id="12"/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D3602A">
      <w:pPr>
        <w:pStyle w:val="1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Сопроводительное письмо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D3602A">
      <w:pPr>
        <w:pStyle w:val="1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Заявление на признание, включающее в себя:</w:t>
      </w:r>
    </w:p>
    <w:p w:rsidR="00325B13" w:rsidRPr="00325B13" w:rsidRDefault="00325B13" w:rsidP="00D3602A">
      <w:pPr>
        <w:pStyle w:val="1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Юридическое наименование заявителя;</w:t>
      </w:r>
    </w:p>
    <w:p w:rsidR="00325B13" w:rsidRPr="00325B13" w:rsidRDefault="00325B13" w:rsidP="00D3602A">
      <w:pPr>
        <w:pStyle w:val="12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Юридический адрес заявителя;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2.3. Почтовый адрес заявителя;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2.4. ФИО. руководителя заявителя;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425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325B13">
      <w:pPr>
        <w:autoSpaceDE w:val="0"/>
        <w:autoSpaceDN w:val="0"/>
        <w:adjustRightInd w:val="0"/>
        <w:ind w:left="142" w:firstLine="283"/>
        <w:jc w:val="both"/>
      </w:pPr>
      <w:r w:rsidRPr="00325B13">
        <w:t>3. Сведения о занимаемых помещениях (собственность, аренды).</w:t>
      </w:r>
    </w:p>
    <w:p w:rsidR="00325B13" w:rsidRPr="00325B13" w:rsidRDefault="00325B13" w:rsidP="00325B13">
      <w:pPr>
        <w:autoSpaceDE w:val="0"/>
        <w:autoSpaceDN w:val="0"/>
        <w:adjustRightInd w:val="0"/>
        <w:ind w:left="142" w:firstLine="283"/>
        <w:jc w:val="both"/>
      </w:pP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4. Копии юридических документов, включающих в себя: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4.1. Устав организации;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4.2. Положение об Учебном центре;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4.3. Свидетельство о государственной регистрации;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4.4. Лицензию на образовательную деятельность;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4.5. Заключения  ГУ МЧС России и Территориального отдела Управления Федеральной службы по надзору в сфере защиты прав потребителей и благополучия человека на проведение учебного процесса в используемых помещениях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 xml:space="preserve">5. Справки о постановке УЦ на учет в налоговом органе и об отсутствии задолженности по налогам и сборам; 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6. Руководство по обеспечению качества и организации учебного процесса в УЦ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7. Описание учебной и методической базы, включающее в себя: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7.1. Перечень утвержденных программ по направлениям (специальностям) и формам подготовки     кадров;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7.2. Общие сведения о структуре Учебного центра, численности обучающихся, преподавателей;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7.3. Сведения об обеспечении образовательного процесса учебной и методической литературой;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7.4.Сведения об обеспечении образовательного процесса оборудованием,  техническими средствами обучения и паспорт лаборатории;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B13">
        <w:rPr>
          <w:rFonts w:ascii="Times New Roman" w:hAnsi="Times New Roman"/>
          <w:sz w:val="24"/>
          <w:szCs w:val="24"/>
          <w:lang w:eastAsia="ru-RU"/>
        </w:rPr>
        <w:t>8. Сведения о кадровом обеспечении образовательного процесса.</w:t>
      </w:r>
    </w:p>
    <w:p w:rsidR="00325B13" w:rsidRPr="00325B13" w:rsidRDefault="00325B13" w:rsidP="00325B13">
      <w:pPr>
        <w:pStyle w:val="12"/>
        <w:autoSpaceDE w:val="0"/>
        <w:autoSpaceDN w:val="0"/>
        <w:adjustRightInd w:val="0"/>
        <w:spacing w:after="0" w:line="240" w:lineRule="auto"/>
        <w:ind w:left="1800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B13" w:rsidRPr="00325B13" w:rsidRDefault="00325B13" w:rsidP="00325B13"/>
    <w:sectPr w:rsidR="00325B13" w:rsidRPr="00325B13" w:rsidSect="001F2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C8" w:rsidRDefault="00566DC8">
      <w:r>
        <w:separator/>
      </w:r>
    </w:p>
  </w:endnote>
  <w:endnote w:type="continuationSeparator" w:id="1">
    <w:p w:rsidR="00566DC8" w:rsidRDefault="0056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000"/>
    </w:tblPr>
    <w:tblGrid>
      <w:gridCol w:w="9747"/>
      <w:gridCol w:w="1134"/>
    </w:tblGrid>
    <w:tr w:rsidR="00090C01" w:rsidTr="00717F19">
      <w:trPr>
        <w:trHeight w:val="169"/>
      </w:trPr>
      <w:tc>
        <w:tcPr>
          <w:tcW w:w="9747" w:type="dxa"/>
        </w:tcPr>
        <w:p w:rsidR="00090C01" w:rsidRPr="00DC7E86" w:rsidRDefault="00325B13" w:rsidP="00DD0850">
          <w:pPr>
            <w:pStyle w:val="a4"/>
            <w:rPr>
              <w:sz w:val="20"/>
              <w:szCs w:val="20"/>
            </w:rPr>
          </w:pPr>
          <w:r>
            <w:rPr>
              <w:sz w:val="20"/>
              <w:szCs w:val="20"/>
            </w:rPr>
            <w:t>Требования к Учебным центрам ДПО в области неразрушающего контроля и технической диагностики РОНКТД</w:t>
          </w:r>
        </w:p>
        <w:p w:rsidR="00090C01" w:rsidRPr="00B719C9" w:rsidRDefault="00DD0850" w:rsidP="00DD0850">
          <w:pPr>
            <w:pStyle w:val="a4"/>
            <w:rPr>
              <w:rFonts w:ascii="Arial" w:hAnsi="Arial" w:cs="Arial"/>
            </w:rPr>
          </w:pPr>
          <w:r>
            <w:rPr>
              <w:sz w:val="20"/>
              <w:szCs w:val="20"/>
            </w:rPr>
            <w:t>Москва</w:t>
          </w:r>
          <w:r w:rsidR="00090C01" w:rsidRPr="00DC7E86">
            <w:rPr>
              <w:sz w:val="20"/>
              <w:szCs w:val="20"/>
            </w:rPr>
            <w:t>, 201</w:t>
          </w:r>
          <w:r>
            <w:rPr>
              <w:sz w:val="20"/>
              <w:szCs w:val="20"/>
            </w:rPr>
            <w:t>1</w:t>
          </w:r>
        </w:p>
      </w:tc>
      <w:tc>
        <w:tcPr>
          <w:tcW w:w="1134" w:type="dxa"/>
        </w:tcPr>
        <w:p w:rsidR="00090C01" w:rsidRPr="00987AC6" w:rsidRDefault="00683336" w:rsidP="00717F19">
          <w:pPr>
            <w:pStyle w:val="a4"/>
            <w:jc w:val="right"/>
            <w:rPr>
              <w:sz w:val="20"/>
              <w:szCs w:val="20"/>
            </w:rPr>
          </w:pPr>
          <w:r w:rsidRPr="00987AC6">
            <w:rPr>
              <w:sz w:val="20"/>
              <w:szCs w:val="20"/>
            </w:rPr>
            <w:fldChar w:fldCharType="begin"/>
          </w:r>
          <w:r w:rsidR="00090C01" w:rsidRPr="00987AC6">
            <w:rPr>
              <w:sz w:val="20"/>
              <w:szCs w:val="20"/>
            </w:rPr>
            <w:instrText xml:space="preserve"> PAGE </w:instrText>
          </w:r>
          <w:r w:rsidRPr="00987AC6">
            <w:rPr>
              <w:sz w:val="20"/>
              <w:szCs w:val="20"/>
            </w:rPr>
            <w:fldChar w:fldCharType="separate"/>
          </w:r>
          <w:r w:rsidR="00780196">
            <w:rPr>
              <w:noProof/>
              <w:sz w:val="20"/>
              <w:szCs w:val="20"/>
            </w:rPr>
            <w:t>2</w:t>
          </w:r>
          <w:r w:rsidRPr="00987AC6">
            <w:rPr>
              <w:sz w:val="20"/>
              <w:szCs w:val="20"/>
            </w:rPr>
            <w:fldChar w:fldCharType="end"/>
          </w:r>
          <w:r w:rsidR="00090C01" w:rsidRPr="00987AC6">
            <w:rPr>
              <w:sz w:val="20"/>
              <w:szCs w:val="20"/>
            </w:rPr>
            <w:t xml:space="preserve">  </w:t>
          </w:r>
        </w:p>
      </w:tc>
    </w:tr>
  </w:tbl>
  <w:p w:rsidR="00090C01" w:rsidRDefault="00090C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C8" w:rsidRDefault="00566DC8">
      <w:r>
        <w:separator/>
      </w:r>
    </w:p>
  </w:footnote>
  <w:footnote w:type="continuationSeparator" w:id="1">
    <w:p w:rsidR="00566DC8" w:rsidRDefault="0056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F" w:rsidRPr="00010094" w:rsidRDefault="002A51A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-450215</wp:posOffset>
          </wp:positionV>
          <wp:extent cx="7553325" cy="2095500"/>
          <wp:effectExtent l="19050" t="0" r="9525" b="0"/>
          <wp:wrapSquare wrapText="bothSides"/>
          <wp:docPr id="26" name="Рисунок 26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01" w:rsidRDefault="001723A5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-440690</wp:posOffset>
          </wp:positionV>
          <wp:extent cx="7553325" cy="2095500"/>
          <wp:effectExtent l="19050" t="0" r="9525" b="0"/>
          <wp:wrapSquare wrapText="bothSides"/>
          <wp:docPr id="3" name="Рисунок 1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A" w:rsidRPr="00010094" w:rsidRDefault="002A51A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3325" cy="1343025"/>
          <wp:effectExtent l="19050" t="0" r="9525" b="0"/>
          <wp:wrapSquare wrapText="bothSides"/>
          <wp:docPr id="27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C62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1">
    <w:nsid w:val="0A884778"/>
    <w:multiLevelType w:val="multilevel"/>
    <w:tmpl w:val="32E03B9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">
    <w:nsid w:val="1CBD2E5B"/>
    <w:multiLevelType w:val="multilevel"/>
    <w:tmpl w:val="38440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3">
    <w:nsid w:val="2FCA1128"/>
    <w:multiLevelType w:val="multilevel"/>
    <w:tmpl w:val="F76A499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47D7E01"/>
    <w:multiLevelType w:val="hybridMultilevel"/>
    <w:tmpl w:val="A94445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158EF"/>
    <w:rsid w:val="00010094"/>
    <w:rsid w:val="00060BB4"/>
    <w:rsid w:val="00090C01"/>
    <w:rsid w:val="000D0728"/>
    <w:rsid w:val="000E6BE7"/>
    <w:rsid w:val="000E7F64"/>
    <w:rsid w:val="00114A69"/>
    <w:rsid w:val="001462DE"/>
    <w:rsid w:val="0015321A"/>
    <w:rsid w:val="001723A5"/>
    <w:rsid w:val="001F2C7A"/>
    <w:rsid w:val="002204F0"/>
    <w:rsid w:val="0024292A"/>
    <w:rsid w:val="002637D3"/>
    <w:rsid w:val="002864A8"/>
    <w:rsid w:val="002A51AB"/>
    <w:rsid w:val="002B2A8A"/>
    <w:rsid w:val="002B576D"/>
    <w:rsid w:val="002C7DFE"/>
    <w:rsid w:val="002F1834"/>
    <w:rsid w:val="002F7842"/>
    <w:rsid w:val="00325B13"/>
    <w:rsid w:val="003A3AF9"/>
    <w:rsid w:val="003E1244"/>
    <w:rsid w:val="004158EF"/>
    <w:rsid w:val="0041687A"/>
    <w:rsid w:val="00431741"/>
    <w:rsid w:val="0043434A"/>
    <w:rsid w:val="00445A56"/>
    <w:rsid w:val="00472A3C"/>
    <w:rsid w:val="004C1357"/>
    <w:rsid w:val="004E2975"/>
    <w:rsid w:val="004F37FC"/>
    <w:rsid w:val="00506DC5"/>
    <w:rsid w:val="00566DC8"/>
    <w:rsid w:val="005D1EE3"/>
    <w:rsid w:val="005D7E31"/>
    <w:rsid w:val="005E1482"/>
    <w:rsid w:val="005F611B"/>
    <w:rsid w:val="00602460"/>
    <w:rsid w:val="00683336"/>
    <w:rsid w:val="00684236"/>
    <w:rsid w:val="006B6771"/>
    <w:rsid w:val="006F226C"/>
    <w:rsid w:val="006F2DF7"/>
    <w:rsid w:val="00707A8D"/>
    <w:rsid w:val="007116DF"/>
    <w:rsid w:val="0072235C"/>
    <w:rsid w:val="00745C9B"/>
    <w:rsid w:val="00780196"/>
    <w:rsid w:val="007A4B89"/>
    <w:rsid w:val="007E43C3"/>
    <w:rsid w:val="0082553A"/>
    <w:rsid w:val="008838CC"/>
    <w:rsid w:val="008A6510"/>
    <w:rsid w:val="008C630E"/>
    <w:rsid w:val="008D60EF"/>
    <w:rsid w:val="009205ED"/>
    <w:rsid w:val="00947E89"/>
    <w:rsid w:val="009604F0"/>
    <w:rsid w:val="009B2F91"/>
    <w:rsid w:val="009C5041"/>
    <w:rsid w:val="009F0E5F"/>
    <w:rsid w:val="00A0310E"/>
    <w:rsid w:val="00A03FFB"/>
    <w:rsid w:val="00A12DED"/>
    <w:rsid w:val="00A43C01"/>
    <w:rsid w:val="00A55BA2"/>
    <w:rsid w:val="00AC416E"/>
    <w:rsid w:val="00B03CF3"/>
    <w:rsid w:val="00B57C03"/>
    <w:rsid w:val="00B623FD"/>
    <w:rsid w:val="00BD2C13"/>
    <w:rsid w:val="00BF4E75"/>
    <w:rsid w:val="00BF7D7A"/>
    <w:rsid w:val="00CD7447"/>
    <w:rsid w:val="00CE37E1"/>
    <w:rsid w:val="00D03093"/>
    <w:rsid w:val="00D12DAF"/>
    <w:rsid w:val="00D3602A"/>
    <w:rsid w:val="00D57DAB"/>
    <w:rsid w:val="00D62D35"/>
    <w:rsid w:val="00DD0850"/>
    <w:rsid w:val="00DF2033"/>
    <w:rsid w:val="00E8429A"/>
    <w:rsid w:val="00EB211A"/>
    <w:rsid w:val="00EB6B6C"/>
    <w:rsid w:val="00EC59C6"/>
    <w:rsid w:val="00F014E3"/>
    <w:rsid w:val="00F26AA2"/>
    <w:rsid w:val="00F5717F"/>
    <w:rsid w:val="00F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14E3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14E3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7">
    <w:name w:val="heading 7"/>
    <w:basedOn w:val="a"/>
    <w:next w:val="a"/>
    <w:qFormat/>
    <w:rsid w:val="00DF2033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8E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58E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F014E3"/>
    <w:rPr>
      <w:rFonts w:eastAsiaTheme="majorEastAsia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6B677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205ED"/>
    <w:pPr>
      <w:widowControl w:val="0"/>
      <w:tabs>
        <w:tab w:val="left" w:pos="440"/>
        <w:tab w:val="right" w:leader="dot" w:pos="10762"/>
      </w:tabs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a7">
    <w:name w:val="Hyperlink"/>
    <w:basedOn w:val="a0"/>
    <w:uiPriority w:val="99"/>
    <w:unhideWhenUsed/>
    <w:rsid w:val="006B6771"/>
    <w:rPr>
      <w:color w:val="0000FF"/>
      <w:u w:val="single"/>
    </w:rPr>
  </w:style>
  <w:style w:type="paragraph" w:styleId="a8">
    <w:name w:val="Body Text Indent"/>
    <w:basedOn w:val="a"/>
    <w:link w:val="a9"/>
    <w:rsid w:val="0024292A"/>
    <w:pPr>
      <w:widowControl w:val="0"/>
      <w:autoSpaceDE w:val="0"/>
      <w:autoSpaceDN w:val="0"/>
      <w:adjustRightInd w:val="0"/>
      <w:spacing w:before="60"/>
      <w:ind w:left="709"/>
      <w:jc w:val="center"/>
    </w:pPr>
    <w:rPr>
      <w:bCs/>
      <w:szCs w:val="32"/>
    </w:rPr>
  </w:style>
  <w:style w:type="character" w:customStyle="1" w:styleId="a9">
    <w:name w:val="Основной текст с отступом Знак"/>
    <w:basedOn w:val="a0"/>
    <w:link w:val="a8"/>
    <w:rsid w:val="0024292A"/>
    <w:rPr>
      <w:bCs/>
      <w:sz w:val="24"/>
      <w:szCs w:val="32"/>
    </w:rPr>
  </w:style>
  <w:style w:type="paragraph" w:styleId="aa">
    <w:name w:val="List Paragraph"/>
    <w:aliases w:val="Заголовок 21"/>
    <w:basedOn w:val="ab"/>
    <w:next w:val="21"/>
    <w:uiPriority w:val="34"/>
    <w:qFormat/>
    <w:rsid w:val="0024292A"/>
    <w:pPr>
      <w:widowControl w:val="0"/>
      <w:autoSpaceDE w:val="0"/>
      <w:autoSpaceDN w:val="0"/>
      <w:adjustRightInd w:val="0"/>
      <w:spacing w:before="60"/>
      <w:contextualSpacing w:val="0"/>
    </w:pPr>
    <w:rPr>
      <w:bCs/>
      <w:szCs w:val="20"/>
    </w:rPr>
  </w:style>
  <w:style w:type="character" w:customStyle="1" w:styleId="20">
    <w:name w:val="Заголовок 2 Знак"/>
    <w:basedOn w:val="a0"/>
    <w:link w:val="2"/>
    <w:rsid w:val="00F014E3"/>
    <w:rPr>
      <w:rFonts w:eastAsiaTheme="majorEastAsia" w:cstheme="majorBidi"/>
      <w:bCs/>
      <w:sz w:val="24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090C01"/>
    <w:rPr>
      <w:sz w:val="24"/>
      <w:szCs w:val="24"/>
    </w:rPr>
  </w:style>
  <w:style w:type="paragraph" w:styleId="ab">
    <w:name w:val="List Bullet"/>
    <w:basedOn w:val="a"/>
    <w:rsid w:val="0024292A"/>
    <w:pPr>
      <w:contextualSpacing/>
    </w:pPr>
  </w:style>
  <w:style w:type="paragraph" w:styleId="ac">
    <w:name w:val="Body Text"/>
    <w:basedOn w:val="a"/>
    <w:link w:val="ad"/>
    <w:rsid w:val="0024292A"/>
    <w:pPr>
      <w:spacing w:after="120"/>
    </w:pPr>
  </w:style>
  <w:style w:type="character" w:customStyle="1" w:styleId="ad">
    <w:name w:val="Основной текст Знак"/>
    <w:basedOn w:val="a0"/>
    <w:link w:val="ac"/>
    <w:rsid w:val="0024292A"/>
    <w:rPr>
      <w:sz w:val="24"/>
      <w:szCs w:val="24"/>
    </w:rPr>
  </w:style>
  <w:style w:type="paragraph" w:styleId="ae">
    <w:name w:val="Body Text First Indent"/>
    <w:basedOn w:val="ac"/>
    <w:link w:val="af"/>
    <w:rsid w:val="0024292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rsid w:val="0024292A"/>
  </w:style>
  <w:style w:type="paragraph" w:styleId="21">
    <w:name w:val="Body Text First Indent 2"/>
    <w:basedOn w:val="a8"/>
    <w:link w:val="22"/>
    <w:rsid w:val="0024292A"/>
    <w:pPr>
      <w:widowControl/>
      <w:autoSpaceDE/>
      <w:autoSpaceDN/>
      <w:adjustRightInd/>
      <w:spacing w:before="0"/>
      <w:ind w:left="360" w:firstLine="360"/>
      <w:jc w:val="left"/>
    </w:pPr>
    <w:rPr>
      <w:bCs w:val="0"/>
      <w:szCs w:val="24"/>
    </w:rPr>
  </w:style>
  <w:style w:type="character" w:customStyle="1" w:styleId="22">
    <w:name w:val="Красная строка 2 Знак"/>
    <w:basedOn w:val="a9"/>
    <w:link w:val="21"/>
    <w:rsid w:val="0024292A"/>
    <w:rPr>
      <w:szCs w:val="24"/>
    </w:rPr>
  </w:style>
  <w:style w:type="paragraph" w:styleId="23">
    <w:name w:val="toc 2"/>
    <w:basedOn w:val="a"/>
    <w:next w:val="a"/>
    <w:autoRedefine/>
    <w:uiPriority w:val="39"/>
    <w:rsid w:val="002637D3"/>
    <w:pPr>
      <w:spacing w:after="100"/>
      <w:ind w:left="240"/>
    </w:pPr>
  </w:style>
  <w:style w:type="paragraph" w:styleId="af0">
    <w:name w:val="Normal (Web)"/>
    <w:basedOn w:val="a"/>
    <w:uiPriority w:val="99"/>
    <w:unhideWhenUsed/>
    <w:rsid w:val="007A4B89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34"/>
    <w:qFormat/>
    <w:rsid w:val="00325B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25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25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5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912-2675-48F3-BC02-6AE03C7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 Marina</dc:creator>
  <cp:lastModifiedBy>Спектр</cp:lastModifiedBy>
  <cp:revision>5</cp:revision>
  <cp:lastPrinted>2011-05-17T15:21:00Z</cp:lastPrinted>
  <dcterms:created xsi:type="dcterms:W3CDTF">2011-05-17T15:20:00Z</dcterms:created>
  <dcterms:modified xsi:type="dcterms:W3CDTF">2011-05-17T15:28:00Z</dcterms:modified>
</cp:coreProperties>
</file>